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5889F6AD" w14:textId="0544573D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standard is about </w:t>
            </w:r>
            <w:r w:rsidR="00B65FCC">
              <w:t xml:space="preserve">developing a professional network </w:t>
            </w:r>
            <w:r w:rsidR="00C511F2">
              <w:t>in the Tram and Tramway environment</w:t>
            </w:r>
            <w:r>
              <w:t xml:space="preserve">.  </w:t>
            </w:r>
            <w:r w:rsidR="00A230C6">
              <w:t>It is about making connections</w:t>
            </w:r>
            <w:r w:rsidR="008D3BAC">
              <w:t xml:space="preserve"> that will benefit you in your role and personally while you develop your career.  </w:t>
            </w:r>
            <w:r>
              <w:t xml:space="preserve">You should know and understand the </w:t>
            </w:r>
            <w:r w:rsidR="008D3BAC">
              <w:t xml:space="preserve">benefits of a professional network and how to balance your networking activities with your work activities.  You will also know and understand strategies for developing a professional network as well as ways in which you can evaluate its effectiveness. </w:t>
            </w:r>
          </w:p>
          <w:p w14:paraId="53EC192C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2FCE27B2" w14:textId="02F075A9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  <w:r>
              <w:t xml:space="preserve">This </w:t>
            </w:r>
            <w:r w:rsidR="00294EEC">
              <w:t xml:space="preserve">standard </w:t>
            </w:r>
            <w:r>
              <w:t xml:space="preserve">is for those who work </w:t>
            </w:r>
            <w:r w:rsidR="00E85564">
              <w:t xml:space="preserve">in the </w:t>
            </w:r>
            <w:r w:rsidR="00A27A26">
              <w:t xml:space="preserve">Tram and </w:t>
            </w:r>
            <w:r w:rsidR="00E85564">
              <w:t>Tramway environment</w:t>
            </w:r>
            <w:r w:rsidR="008D3BAC">
              <w:t xml:space="preserve"> at supervisor/technician level</w:t>
            </w:r>
            <w:r w:rsidR="00E85564">
              <w:t>.</w:t>
            </w:r>
          </w:p>
          <w:p w14:paraId="12D59269" w14:textId="77777777" w:rsidR="00326133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  <w:p w14:paraId="495724E3" w14:textId="77777777" w:rsidR="00326133" w:rsidRPr="00A87517" w:rsidRDefault="00326133" w:rsidP="00B711F4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3A9FF603" w14:textId="118B1E7C" w:rsidR="007E3720" w:rsidRPr="00F53A02" w:rsidRDefault="008453E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identify </w:t>
            </w:r>
            <w:r w:rsidR="00246681">
              <w:rPr>
                <w:b w:val="0"/>
                <w:color w:val="000000" w:themeColor="text1"/>
              </w:rPr>
              <w:t xml:space="preserve">opportunities to develop a </w:t>
            </w:r>
            <w:r w:rsidR="00246681" w:rsidRPr="00D17BFE">
              <w:rPr>
                <w:b w:val="0"/>
                <w:color w:val="000000" w:themeColor="text1"/>
              </w:rPr>
              <w:t>professional network</w:t>
            </w:r>
            <w:r w:rsidR="00D17BFE">
              <w:rPr>
                <w:b w:val="0"/>
                <w:color w:val="000000" w:themeColor="text1"/>
              </w:rPr>
              <w:t xml:space="preserve"> in the Tram and Tramway environment</w:t>
            </w:r>
          </w:p>
          <w:p w14:paraId="25AD9A5F" w14:textId="2FE46F2C" w:rsidR="007E3720" w:rsidRPr="00F53A02" w:rsidRDefault="007E3720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F53A02">
              <w:rPr>
                <w:b w:val="0"/>
                <w:color w:val="000000" w:themeColor="text1"/>
              </w:rPr>
              <w:t xml:space="preserve">respond to requests from </w:t>
            </w:r>
            <w:r w:rsidR="008453E7">
              <w:rPr>
                <w:b w:val="0"/>
                <w:color w:val="000000" w:themeColor="text1"/>
              </w:rPr>
              <w:t>a professional network</w:t>
            </w:r>
            <w:r w:rsidRPr="00F53A02">
              <w:rPr>
                <w:b w:val="0"/>
                <w:color w:val="000000" w:themeColor="text1"/>
              </w:rPr>
              <w:t xml:space="preserve">, without disrupting your own work </w:t>
            </w:r>
          </w:p>
          <w:p w14:paraId="1007FAB8" w14:textId="6D8ADAFB" w:rsidR="007E3720" w:rsidRPr="00F53A02" w:rsidRDefault="008453E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establish the boundaries of confidentiality in line with your organisation’s requirements</w:t>
            </w:r>
          </w:p>
          <w:p w14:paraId="1D2A0DE8" w14:textId="333742E2" w:rsidR="007E3720" w:rsidRDefault="00C511F2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 w:rsidRPr="00F53A02">
              <w:rPr>
                <w:b w:val="0"/>
                <w:color w:val="000000" w:themeColor="text1"/>
              </w:rPr>
              <w:t>s</w:t>
            </w:r>
            <w:r w:rsidR="00224D61" w:rsidRPr="00F53A02">
              <w:rPr>
                <w:b w:val="0"/>
                <w:color w:val="000000" w:themeColor="text1"/>
              </w:rPr>
              <w:t>hare</w:t>
            </w:r>
            <w:r w:rsidR="00297F57" w:rsidRPr="00F53A02">
              <w:rPr>
                <w:b w:val="0"/>
                <w:color w:val="000000" w:themeColor="text1"/>
              </w:rPr>
              <w:t xml:space="preserve"> </w:t>
            </w:r>
            <w:r w:rsidR="007E3720" w:rsidRPr="00F53A02">
              <w:rPr>
                <w:b w:val="0"/>
                <w:color w:val="000000" w:themeColor="text1"/>
              </w:rPr>
              <w:t xml:space="preserve">information </w:t>
            </w:r>
            <w:r w:rsidR="00224D61" w:rsidRPr="00F53A02">
              <w:rPr>
                <w:b w:val="0"/>
                <w:color w:val="000000" w:themeColor="text1"/>
              </w:rPr>
              <w:t xml:space="preserve">that is relevant to </w:t>
            </w:r>
            <w:r w:rsidR="008453E7">
              <w:rPr>
                <w:b w:val="0"/>
                <w:color w:val="000000" w:themeColor="text1"/>
              </w:rPr>
              <w:t>your work activities</w:t>
            </w:r>
            <w:r w:rsidR="00246681">
              <w:rPr>
                <w:b w:val="0"/>
                <w:color w:val="000000" w:themeColor="text1"/>
              </w:rPr>
              <w:t xml:space="preserve"> and promotes understanding across a range of </w:t>
            </w:r>
            <w:r w:rsidR="00246681" w:rsidRPr="00206697">
              <w:rPr>
                <w:bCs/>
                <w:color w:val="000000" w:themeColor="text1"/>
              </w:rPr>
              <w:t>audiences</w:t>
            </w:r>
          </w:p>
          <w:p w14:paraId="6A0DA1FB" w14:textId="057756D0" w:rsidR="00246681" w:rsidRPr="00F53A02" w:rsidRDefault="00206697" w:rsidP="007E3720">
            <w:pPr>
              <w:pStyle w:val="NOSBodyHeading"/>
              <w:numPr>
                <w:ilvl w:val="0"/>
                <w:numId w:val="21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</w:t>
            </w:r>
            <w:r w:rsidR="00246681">
              <w:rPr>
                <w:b w:val="0"/>
                <w:color w:val="000000" w:themeColor="text1"/>
              </w:rPr>
              <w:t xml:space="preserve">valuate the effectiveness of a professional </w:t>
            </w:r>
            <w:r w:rsidR="00DD17A3">
              <w:rPr>
                <w:b w:val="0"/>
                <w:color w:val="000000" w:themeColor="text1"/>
              </w:rPr>
              <w:t>network</w:t>
            </w:r>
            <w:r w:rsidR="00D17BFE">
              <w:rPr>
                <w:b w:val="0"/>
                <w:color w:val="000000" w:themeColor="text1"/>
              </w:rPr>
              <w:t xml:space="preserve"> within your own area of responsibility</w:t>
            </w:r>
          </w:p>
          <w:p w14:paraId="2EC8B075" w14:textId="77777777" w:rsidR="007E3720" w:rsidRPr="001B0A7B" w:rsidRDefault="007E3720" w:rsidP="00DD17A3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76299495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1A112067" w14:textId="597563F5" w:rsidR="007E3720" w:rsidRPr="00F53A02" w:rsidRDefault="00B03D4E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  <w:color w:val="000000" w:themeColor="text1"/>
              </w:rPr>
            </w:pPr>
            <w:r>
              <w:rPr>
                <w:rFonts w:cs="Arial"/>
                <w:b w:val="0"/>
              </w:rPr>
              <w:t>t</w:t>
            </w:r>
            <w:r w:rsidR="007E3720">
              <w:rPr>
                <w:rFonts w:cs="Arial"/>
                <w:b w:val="0"/>
              </w:rPr>
              <w:t>he</w:t>
            </w:r>
            <w:r>
              <w:rPr>
                <w:rFonts w:cs="Arial"/>
                <w:b w:val="0"/>
              </w:rPr>
              <w:t xml:space="preserve"> </w:t>
            </w:r>
            <w:r w:rsidRPr="00B03D4E">
              <w:rPr>
                <w:rFonts w:cs="Arial"/>
                <w:bCs/>
              </w:rPr>
              <w:t>benefits</w:t>
            </w:r>
            <w:r w:rsidR="00E85564">
              <w:rPr>
                <w:rFonts w:cs="Arial"/>
                <w:b w:val="0"/>
              </w:rPr>
              <w:t xml:space="preserve"> of</w:t>
            </w:r>
            <w:r w:rsidR="007E3720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a professional network to yourself and your organisation</w:t>
            </w:r>
            <w:r w:rsidR="007E3720" w:rsidRPr="00F53A02">
              <w:rPr>
                <w:rFonts w:cs="Arial"/>
                <w:b w:val="0"/>
                <w:color w:val="000000" w:themeColor="text1"/>
              </w:rPr>
              <w:t xml:space="preserve"> </w:t>
            </w:r>
          </w:p>
          <w:p w14:paraId="1E14C751" w14:textId="46F0C42E" w:rsidR="007E3720" w:rsidRPr="001B0A7B" w:rsidRDefault="007E3720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 w:rsidRPr="00F53A02">
              <w:rPr>
                <w:rFonts w:cs="Arial"/>
                <w:b w:val="0"/>
                <w:color w:val="000000" w:themeColor="text1"/>
              </w:rPr>
              <w:t xml:space="preserve">your organisation's </w:t>
            </w:r>
            <w:r w:rsidR="00154011" w:rsidRPr="00A230C6">
              <w:rPr>
                <w:rFonts w:cs="Arial"/>
                <w:bCs/>
                <w:color w:val="000000" w:themeColor="text1"/>
              </w:rPr>
              <w:t>policies, procedures</w:t>
            </w:r>
            <w:r w:rsidRPr="00A230C6">
              <w:rPr>
                <w:rFonts w:cs="Arial"/>
                <w:bCs/>
                <w:color w:val="000000" w:themeColor="text1"/>
              </w:rPr>
              <w:t xml:space="preserve"> and </w:t>
            </w:r>
            <w:r w:rsidRPr="00A230C6">
              <w:rPr>
                <w:rFonts w:cs="Arial"/>
                <w:bCs/>
              </w:rPr>
              <w:t>guidelines</w:t>
            </w:r>
            <w:r>
              <w:rPr>
                <w:rFonts w:cs="Arial"/>
                <w:b w:val="0"/>
              </w:rPr>
              <w:t xml:space="preserve"> relating to </w:t>
            </w:r>
            <w:r w:rsidR="002E6D51">
              <w:rPr>
                <w:rFonts w:cs="Arial"/>
                <w:b w:val="0"/>
              </w:rPr>
              <w:t>networking activities</w:t>
            </w:r>
          </w:p>
          <w:p w14:paraId="1E2F353C" w14:textId="4545DA57" w:rsidR="007E3720" w:rsidRPr="001B0A7B" w:rsidRDefault="007E3720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how to balance </w:t>
            </w:r>
            <w:r w:rsidR="00B03D4E">
              <w:rPr>
                <w:rFonts w:cs="Arial"/>
                <w:b w:val="0"/>
              </w:rPr>
              <w:t>networking activities</w:t>
            </w:r>
            <w:r>
              <w:rPr>
                <w:rFonts w:cs="Arial"/>
                <w:b w:val="0"/>
              </w:rPr>
              <w:t xml:space="preserve"> with your own workload</w:t>
            </w:r>
          </w:p>
          <w:p w14:paraId="27D6A935" w14:textId="175651CB" w:rsidR="00B03D4E" w:rsidRPr="00B03D4E" w:rsidRDefault="00D73114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 w:rsidRPr="00D73114">
              <w:rPr>
                <w:rFonts w:cs="Arial"/>
                <w:b w:val="0"/>
              </w:rPr>
              <w:t>the</w:t>
            </w:r>
            <w:r>
              <w:rPr>
                <w:rFonts w:cs="Arial"/>
                <w:bCs/>
              </w:rPr>
              <w:t xml:space="preserve"> </w:t>
            </w:r>
            <w:r w:rsidR="00D17BFE" w:rsidRPr="00D17BFE">
              <w:rPr>
                <w:rFonts w:cs="Arial"/>
                <w:b w:val="0"/>
              </w:rPr>
              <w:t>types of</w:t>
            </w:r>
            <w:r w:rsidR="00D17BFE">
              <w:rPr>
                <w:rFonts w:cs="Arial"/>
                <w:bCs/>
              </w:rPr>
              <w:t xml:space="preserve"> </w:t>
            </w:r>
            <w:r w:rsidR="00B03D4E" w:rsidRPr="00B03D4E">
              <w:rPr>
                <w:rFonts w:cs="Arial"/>
                <w:bCs/>
              </w:rPr>
              <w:t>strategies</w:t>
            </w:r>
            <w:r w:rsidR="00B03D4E">
              <w:rPr>
                <w:rFonts w:cs="Arial"/>
                <w:b w:val="0"/>
              </w:rPr>
              <w:t xml:space="preserve"> for developing a professional network</w:t>
            </w:r>
          </w:p>
          <w:p w14:paraId="14F569BA" w14:textId="055E65E9" w:rsidR="00C511F2" w:rsidRPr="00C511F2" w:rsidRDefault="007E3720" w:rsidP="0064580D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</w:t>
            </w:r>
            <w:r w:rsidR="00E85564" w:rsidRPr="00D73114">
              <w:rPr>
                <w:rFonts w:cs="Arial"/>
                <w:bCs/>
              </w:rPr>
              <w:t>methods and techniques</w:t>
            </w:r>
            <w:r>
              <w:rPr>
                <w:rFonts w:cs="Arial"/>
                <w:b w:val="0"/>
              </w:rPr>
              <w:t xml:space="preserve"> that could be used to </w:t>
            </w:r>
            <w:r w:rsidR="00D73114">
              <w:rPr>
                <w:rFonts w:cs="Arial"/>
                <w:b w:val="0"/>
              </w:rPr>
              <w:t>enhance networking opportunities</w:t>
            </w: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2D0A97AC" w14:textId="5098D3C5" w:rsidR="00C44F56" w:rsidRPr="00F53A02" w:rsidRDefault="00206697" w:rsidP="00F04393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>
              <w:rPr>
                <w:rFonts w:cs="Arial"/>
                <w:color w:val="000000" w:themeColor="text1"/>
              </w:rPr>
              <w:t>P</w:t>
            </w:r>
            <w:r w:rsidR="00D17BFE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ab/>
            </w:r>
            <w:r w:rsidRPr="00206697">
              <w:rPr>
                <w:rFonts w:cs="Arial"/>
                <w:b/>
                <w:bCs/>
                <w:color w:val="000000" w:themeColor="text1"/>
              </w:rPr>
              <w:t>Audiences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colleagues, manufactures, designers, suppliers, contactors, other departments, senior personnel, professional experts, retired professionals. </w:t>
            </w:r>
          </w:p>
        </w:tc>
      </w:tr>
      <w:bookmarkEnd w:id="13"/>
      <w:tr w:rsidR="00C511F2" w:rsidRPr="00D11402" w14:paraId="54574622" w14:textId="77777777" w:rsidTr="00C511F2">
        <w:trPr>
          <w:trHeight w:val="1245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00F08E90" w14:textId="17E803C6" w:rsidR="00C511F2" w:rsidRDefault="00C511F2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 w:rsidRPr="00F53A02">
              <w:rPr>
                <w:rFonts w:cs="Arial"/>
                <w:color w:val="000000" w:themeColor="text1"/>
              </w:rPr>
              <w:t>K1</w:t>
            </w:r>
            <w:r w:rsidRPr="00F53A02">
              <w:rPr>
                <w:rFonts w:cs="Arial"/>
                <w:color w:val="000000" w:themeColor="text1"/>
              </w:rPr>
              <w:tab/>
            </w:r>
            <w:r w:rsidR="00B03D4E">
              <w:rPr>
                <w:rFonts w:cs="Arial"/>
                <w:b/>
                <w:bCs/>
                <w:color w:val="000000" w:themeColor="text1"/>
              </w:rPr>
              <w:t>Benefits</w:t>
            </w:r>
            <w:r w:rsidRPr="00F53A02"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 w:rsidRPr="00F53A02">
              <w:rPr>
                <w:rFonts w:cs="Arial"/>
                <w:color w:val="000000" w:themeColor="text1"/>
              </w:rPr>
              <w:t>include;</w:t>
            </w:r>
            <w:proofErr w:type="gramEnd"/>
            <w:r w:rsidRPr="00F53A02">
              <w:rPr>
                <w:rFonts w:cs="Arial"/>
                <w:color w:val="000000" w:themeColor="text1"/>
              </w:rPr>
              <w:t xml:space="preserve"> </w:t>
            </w:r>
            <w:r w:rsidR="00B03D4E">
              <w:rPr>
                <w:rFonts w:cs="Arial"/>
                <w:color w:val="000000" w:themeColor="text1"/>
              </w:rPr>
              <w:t>developing new ideas</w:t>
            </w:r>
            <w:r w:rsidR="00F04393">
              <w:rPr>
                <w:rFonts w:cs="Arial"/>
                <w:color w:val="000000" w:themeColor="text1"/>
              </w:rPr>
              <w:t xml:space="preserve"> and work around solutions</w:t>
            </w:r>
            <w:r w:rsidR="00B03D4E">
              <w:rPr>
                <w:rFonts w:cs="Arial"/>
                <w:color w:val="000000" w:themeColor="text1"/>
              </w:rPr>
              <w:t>,</w:t>
            </w:r>
            <w:r w:rsidRPr="00F53A02">
              <w:rPr>
                <w:rFonts w:cs="Arial"/>
                <w:color w:val="000000" w:themeColor="text1"/>
              </w:rPr>
              <w:t xml:space="preserve"> providing</w:t>
            </w:r>
            <w:r w:rsidR="00B03D4E">
              <w:rPr>
                <w:rFonts w:cs="Arial"/>
                <w:color w:val="000000" w:themeColor="text1"/>
              </w:rPr>
              <w:t>/receiving</w:t>
            </w:r>
            <w:r w:rsidRPr="00F53A02">
              <w:rPr>
                <w:rFonts w:cs="Arial"/>
                <w:color w:val="000000" w:themeColor="text1"/>
              </w:rPr>
              <w:t xml:space="preserve"> </w:t>
            </w:r>
            <w:r w:rsidR="00B03D4E">
              <w:rPr>
                <w:rFonts w:cs="Arial"/>
                <w:color w:val="000000" w:themeColor="text1"/>
              </w:rPr>
              <w:t>advice</w:t>
            </w:r>
            <w:r w:rsidRPr="00F53A02">
              <w:rPr>
                <w:rFonts w:cs="Arial"/>
                <w:color w:val="000000" w:themeColor="text1"/>
              </w:rPr>
              <w:t xml:space="preserve"> and support, </w:t>
            </w:r>
            <w:r w:rsidR="00F04393">
              <w:rPr>
                <w:rFonts w:cs="Arial"/>
                <w:color w:val="000000" w:themeColor="text1"/>
              </w:rPr>
              <w:t xml:space="preserve">verifying information, building on best practice, </w:t>
            </w:r>
            <w:r w:rsidRPr="00F53A02">
              <w:rPr>
                <w:rFonts w:cs="Arial"/>
                <w:color w:val="000000" w:themeColor="text1"/>
              </w:rPr>
              <w:t xml:space="preserve">sharing information, </w:t>
            </w:r>
            <w:r w:rsidR="00B03D4E">
              <w:rPr>
                <w:rFonts w:cs="Arial"/>
                <w:color w:val="000000" w:themeColor="text1"/>
              </w:rPr>
              <w:t>increasing reputation, staying up to date with new technology, finding solutions</w:t>
            </w:r>
            <w:r w:rsidR="00A230C6">
              <w:rPr>
                <w:rFonts w:cs="Arial"/>
                <w:color w:val="000000" w:themeColor="text1"/>
              </w:rPr>
              <w:t>, aiding career development</w:t>
            </w:r>
            <w:r w:rsidR="00B03D4E">
              <w:rPr>
                <w:rFonts w:cs="Arial"/>
                <w:color w:val="000000" w:themeColor="text1"/>
              </w:rPr>
              <w:t>.</w:t>
            </w:r>
          </w:p>
          <w:p w14:paraId="0500E947" w14:textId="4F5928FB" w:rsidR="00A230C6" w:rsidRDefault="00A230C6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K2</w:t>
            </w:r>
            <w:r>
              <w:rPr>
                <w:rFonts w:cs="Arial"/>
                <w:color w:val="000000" w:themeColor="text1"/>
              </w:rPr>
              <w:tab/>
            </w:r>
            <w:r w:rsidRPr="00A230C6">
              <w:rPr>
                <w:rFonts w:cs="Arial"/>
                <w:b/>
                <w:bCs/>
                <w:color w:val="000000" w:themeColor="text1"/>
              </w:rPr>
              <w:t>Policies, procedures and guidelines</w:t>
            </w:r>
            <w:r>
              <w:rPr>
                <w:rFonts w:cs="Arial"/>
                <w:color w:val="000000" w:themeColor="text1"/>
              </w:rPr>
              <w:t xml:space="preserve"> may include those relating to; confidentiality, out of hours working, use of mobile phones on site</w:t>
            </w:r>
            <w:r w:rsidR="006E1BCB">
              <w:rPr>
                <w:rFonts w:cs="Arial"/>
                <w:color w:val="000000" w:themeColor="text1"/>
              </w:rPr>
              <w:t>.</w:t>
            </w:r>
          </w:p>
          <w:p w14:paraId="2FBAA245" w14:textId="7865A88B" w:rsidR="00B03D4E" w:rsidRPr="00F53A02" w:rsidRDefault="00B03D4E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K4</w:t>
            </w:r>
            <w:r>
              <w:rPr>
                <w:rFonts w:cs="Arial"/>
                <w:color w:val="000000" w:themeColor="text1"/>
              </w:rPr>
              <w:tab/>
            </w:r>
            <w:r w:rsidRPr="001A1FF7">
              <w:rPr>
                <w:rFonts w:cs="Arial"/>
                <w:b/>
                <w:bCs/>
                <w:color w:val="000000" w:themeColor="text1"/>
              </w:rPr>
              <w:t>Strategies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social networking (</w:t>
            </w:r>
            <w:proofErr w:type="spellStart"/>
            <w:r>
              <w:rPr>
                <w:rFonts w:cs="Arial"/>
                <w:color w:val="000000" w:themeColor="text1"/>
              </w:rPr>
              <w:t>linkedin</w:t>
            </w:r>
            <w:proofErr w:type="spellEnd"/>
            <w:r>
              <w:rPr>
                <w:rFonts w:cs="Arial"/>
                <w:color w:val="000000" w:themeColor="text1"/>
              </w:rPr>
              <w:t>, twitter), attending events (product launch, conference</w:t>
            </w:r>
            <w:r w:rsidR="001A1FF7">
              <w:rPr>
                <w:rFonts w:cs="Arial"/>
                <w:color w:val="000000" w:themeColor="text1"/>
              </w:rPr>
              <w:t>, training day</w:t>
            </w:r>
            <w:r w:rsidR="0090356A">
              <w:rPr>
                <w:rFonts w:cs="Arial"/>
                <w:color w:val="000000" w:themeColor="text1"/>
              </w:rPr>
              <w:t>)</w:t>
            </w:r>
            <w:r w:rsidR="001A1FF7">
              <w:rPr>
                <w:rFonts w:cs="Arial"/>
                <w:color w:val="000000" w:themeColor="text1"/>
              </w:rPr>
              <w:t xml:space="preserve">, </w:t>
            </w:r>
            <w:r w:rsidR="0090356A">
              <w:rPr>
                <w:rFonts w:cs="Arial"/>
                <w:color w:val="000000" w:themeColor="text1"/>
              </w:rPr>
              <w:t>joining a group/membership organisation, sharing information.</w:t>
            </w:r>
          </w:p>
          <w:p w14:paraId="2799DA45" w14:textId="6B8812F2" w:rsidR="00C511F2" w:rsidRPr="00F53A02" w:rsidRDefault="00D73114" w:rsidP="005920D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K5</w:t>
            </w:r>
            <w:r>
              <w:rPr>
                <w:rFonts w:cs="Arial"/>
                <w:color w:val="000000" w:themeColor="text1"/>
              </w:rPr>
              <w:tab/>
            </w:r>
            <w:r w:rsidRPr="00C33375">
              <w:rPr>
                <w:rFonts w:cs="Arial"/>
                <w:b/>
                <w:bCs/>
                <w:color w:val="000000" w:themeColor="text1"/>
              </w:rPr>
              <w:t>Methods and techniques</w:t>
            </w:r>
            <w:r>
              <w:rPr>
                <w:rFonts w:cs="Arial"/>
                <w:color w:val="000000" w:themeColor="text1"/>
              </w:rPr>
              <w:t xml:space="preserve"> may </w:t>
            </w:r>
            <w:proofErr w:type="gramStart"/>
            <w:r>
              <w:rPr>
                <w:rFonts w:cs="Arial"/>
                <w:color w:val="000000" w:themeColor="text1"/>
              </w:rPr>
              <w:t>include;</w:t>
            </w:r>
            <w:proofErr w:type="gramEnd"/>
            <w:r>
              <w:rPr>
                <w:rFonts w:cs="Arial"/>
                <w:color w:val="000000" w:themeColor="text1"/>
              </w:rPr>
              <w:t xml:space="preserve"> using interpersonal skills</w:t>
            </w:r>
            <w:r w:rsidR="0022780B">
              <w:rPr>
                <w:rFonts w:cs="Arial"/>
                <w:color w:val="000000" w:themeColor="text1"/>
              </w:rPr>
              <w:t xml:space="preserve"> (positive body language, choice of words</w:t>
            </w:r>
            <w:r w:rsidR="00DD17A3">
              <w:rPr>
                <w:rFonts w:cs="Arial"/>
                <w:color w:val="000000" w:themeColor="text1"/>
              </w:rPr>
              <w:t>, empathising</w:t>
            </w:r>
            <w:r w:rsidR="0022780B">
              <w:rPr>
                <w:rFonts w:cs="Arial"/>
                <w:color w:val="000000" w:themeColor="text1"/>
              </w:rPr>
              <w:t>)</w:t>
            </w:r>
            <w:r>
              <w:rPr>
                <w:rFonts w:cs="Arial"/>
                <w:color w:val="000000" w:themeColor="text1"/>
              </w:rPr>
              <w:t>, using influencing skills (presenting ideas, building consensus</w:t>
            </w:r>
            <w:r w:rsidR="0022780B">
              <w:rPr>
                <w:rFonts w:cs="Arial"/>
                <w:color w:val="000000" w:themeColor="text1"/>
              </w:rPr>
              <w:t>, involving others</w:t>
            </w:r>
            <w:r w:rsidR="006E1BCB">
              <w:rPr>
                <w:rFonts w:cs="Arial"/>
                <w:color w:val="000000" w:themeColor="text1"/>
              </w:rPr>
              <w:t>, building trust</w:t>
            </w:r>
            <w:r w:rsidR="00C33375">
              <w:rPr>
                <w:rFonts w:cs="Arial"/>
                <w:color w:val="000000" w:themeColor="text1"/>
              </w:rPr>
              <w:t xml:space="preserve">), </w:t>
            </w:r>
            <w:r w:rsidR="006E1BCB">
              <w:rPr>
                <w:rFonts w:cs="Arial"/>
                <w:color w:val="000000" w:themeColor="text1"/>
              </w:rPr>
              <w:t xml:space="preserve">acknowledging, </w:t>
            </w:r>
            <w:r w:rsidR="00C33375">
              <w:rPr>
                <w:rFonts w:cs="Arial"/>
                <w:color w:val="000000" w:themeColor="text1"/>
              </w:rPr>
              <w:t>supporting and encouraging others</w:t>
            </w:r>
            <w:r w:rsidR="0022780B">
              <w:rPr>
                <w:rFonts w:cs="Arial"/>
                <w:color w:val="000000" w:themeColor="text1"/>
              </w:rPr>
              <w:t>, avoiding being negative and dismissive of others</w:t>
            </w:r>
            <w:r w:rsidR="00ED0D4F">
              <w:rPr>
                <w:rFonts w:cs="Arial"/>
                <w:color w:val="000000" w:themeColor="text1"/>
              </w:rPr>
              <w:t>’</w:t>
            </w:r>
            <w:r w:rsidR="0022780B">
              <w:rPr>
                <w:rFonts w:cs="Arial"/>
                <w:color w:val="000000" w:themeColor="text1"/>
              </w:rPr>
              <w:t xml:space="preserve"> ideas.</w:t>
            </w: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77777777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</w:t>
            </w:r>
            <w:proofErr w:type="gramStart"/>
            <w:r>
              <w:t xml:space="preserve">) </w:t>
            </w:r>
            <w:r w:rsidRPr="007F5CCB">
              <w:t>,</w:t>
            </w:r>
            <w:proofErr w:type="gramEnd"/>
            <w:r w:rsidRPr="007F5CCB">
              <w:t xml:space="preserve"> infrastructure (fixed assets</w:t>
            </w:r>
            <w:r>
              <w:t xml:space="preserve"> </w:t>
            </w:r>
            <w:r w:rsidRPr="007F5CCB">
              <w:t>used for the running of the Tram transport system, including, the tramway, bridges, tunnels, stops, stations and fixed equipment for signalling, communications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7ABFEE8E" w14:textId="77777777" w:rsidR="00D17BFE" w:rsidRDefault="00D17BFE" w:rsidP="007E3720">
            <w:pPr>
              <w:pStyle w:val="NOSBodyText"/>
              <w:rPr>
                <w:rFonts w:cs="Arial"/>
                <w:b/>
                <w:bCs/>
                <w:color w:val="000000" w:themeColor="text1"/>
              </w:rPr>
            </w:pPr>
            <w:r w:rsidRPr="00D17BFE">
              <w:rPr>
                <w:rFonts w:cs="Arial"/>
                <w:b/>
                <w:bCs/>
                <w:color w:val="000000" w:themeColor="text1"/>
              </w:rPr>
              <w:t>Professional network</w:t>
            </w:r>
          </w:p>
          <w:p w14:paraId="0CF8CB42" w14:textId="598B76EE" w:rsidR="007E3720" w:rsidRDefault="00D17BFE" w:rsidP="007E3720">
            <w:pPr>
              <w:pStyle w:val="NOSBodyText"/>
            </w:pPr>
            <w:r>
              <w:rPr>
                <w:rFonts w:cs="Arial"/>
                <w:color w:val="000000" w:themeColor="text1"/>
              </w:rPr>
              <w:t>Includes those who have connected for career and business reasons.</w:t>
            </w: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6B190FBF" w14:textId="43F20A76" w:rsidR="001007F4" w:rsidRDefault="008A1EEE" w:rsidP="001007F4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  <w:r>
              <w:rPr>
                <w:color w:val="221E1F"/>
              </w:rPr>
              <w:t>March 2021</w:t>
            </w:r>
          </w:p>
          <w:p w14:paraId="443DD792" w14:textId="1FC1DBC6" w:rsidR="001007F4" w:rsidRPr="004E05F7" w:rsidRDefault="001007F4" w:rsidP="001007F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4D6DBD" w14:textId="14BA896C" w:rsidR="001007F4" w:rsidRDefault="008A1EEE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  <w:r>
              <w:rPr>
                <w:color w:val="000000" w:themeColor="text1"/>
              </w:rPr>
              <w:t>March 2024</w:t>
            </w:r>
          </w:p>
          <w:p w14:paraId="595D7EB5" w14:textId="6C6895F3" w:rsidR="001007F4" w:rsidRPr="004E05F7" w:rsidRDefault="001007F4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23C66A76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>Tram Engineering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4CA1CA7B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>Tram, Tramway, network, professional, relationships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C229" w14:textId="77777777" w:rsidR="004C4809" w:rsidRDefault="004C4809" w:rsidP="00521BFC">
      <w:r>
        <w:separator/>
      </w:r>
    </w:p>
  </w:endnote>
  <w:endnote w:type="continuationSeparator" w:id="0">
    <w:p w14:paraId="086990BE" w14:textId="77777777" w:rsidR="004C4809" w:rsidRDefault="004C4809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A23A" w14:textId="77777777" w:rsidR="00D17BFE" w:rsidRPr="00D17BFE" w:rsidRDefault="00D17BFE" w:rsidP="00D17BFE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17BFE">
      <w:rPr>
        <w:rFonts w:ascii="Arial" w:hAnsi="Arial" w:cs="Arial"/>
        <w:b/>
        <w:sz w:val="16"/>
        <w:szCs w:val="16"/>
      </w:rPr>
      <w:t>UKTTE01</w:t>
    </w:r>
  </w:p>
  <w:p w14:paraId="4D27ACF9" w14:textId="56D56A1C" w:rsidR="00C44F56" w:rsidRPr="00D13FFB" w:rsidRDefault="00D17BFE" w:rsidP="009F7CB5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17BFE">
      <w:rPr>
        <w:rFonts w:ascii="Arial" w:hAnsi="Arial" w:cs="Arial"/>
        <w:sz w:val="16"/>
        <w:szCs w:val="16"/>
      </w:rPr>
      <w:t>Develop a professional network in the Tram and Tramway environment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C0064">
      <w:rPr>
        <w:rFonts w:ascii="Arial" w:hAnsi="Arial" w:cs="Arial"/>
        <w:sz w:val="14"/>
        <w:szCs w:val="14"/>
      </w:rPr>
      <w:fldChar w:fldCharType="begin"/>
    </w:r>
    <w:r w:rsidRPr="008C0064">
      <w:rPr>
        <w:rFonts w:ascii="Arial" w:hAnsi="Arial" w:cs="Arial"/>
        <w:sz w:val="14"/>
        <w:szCs w:val="14"/>
      </w:rPr>
      <w:instrText xml:space="preserve"> PAGE   \* MERGEFORMAT </w:instrText>
    </w:r>
    <w:r w:rsidRPr="008C0064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695C" w14:textId="77777777" w:rsidR="00D17BFE" w:rsidRPr="00D17BFE" w:rsidRDefault="00D17BFE" w:rsidP="00D17BFE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D17BFE">
      <w:rPr>
        <w:rFonts w:ascii="Arial" w:hAnsi="Arial" w:cs="Arial"/>
        <w:b/>
        <w:sz w:val="16"/>
        <w:szCs w:val="16"/>
      </w:rPr>
      <w:t>UKTTE01</w:t>
    </w:r>
  </w:p>
  <w:p w14:paraId="52CD5960" w14:textId="6DB925D5" w:rsidR="00C44F56" w:rsidRPr="0086259F" w:rsidRDefault="00D17BFE" w:rsidP="00D17BFE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D17BFE">
      <w:rPr>
        <w:rFonts w:ascii="Arial" w:hAnsi="Arial" w:cs="Arial"/>
        <w:sz w:val="16"/>
        <w:szCs w:val="16"/>
      </w:rPr>
      <w:t>Develop a professional network in the Tram and Tramway environment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2A36" w14:textId="77777777" w:rsidR="004C4809" w:rsidRDefault="004C4809" w:rsidP="00521BFC">
      <w:r>
        <w:separator/>
      </w:r>
    </w:p>
  </w:footnote>
  <w:footnote w:type="continuationSeparator" w:id="0">
    <w:p w14:paraId="7982CE8D" w14:textId="77777777" w:rsidR="004C4809" w:rsidRDefault="004C4809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FD83" w14:textId="713DC5FF" w:rsidR="00A87517" w:rsidRPr="00FE0730" w:rsidRDefault="00A74BB7" w:rsidP="00A87517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47A72" wp14:editId="1FBA5C61">
              <wp:simplePos x="0" y="0"/>
              <wp:positionH relativeFrom="column">
                <wp:posOffset>7620</wp:posOffset>
              </wp:positionH>
              <wp:positionV relativeFrom="paragraph">
                <wp:posOffset>825500</wp:posOffset>
              </wp:positionV>
              <wp:extent cx="6464300" cy="0"/>
              <wp:effectExtent l="0" t="0" r="0" b="0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AA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pt;margin-top:65pt;width:50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  <w:r w:rsidR="00B65FCC">
      <w:rPr>
        <w:rFonts w:ascii="Arial" w:hAnsi="Arial" w:cs="Arial"/>
        <w:b/>
        <w:sz w:val="32"/>
        <w:szCs w:val="32"/>
      </w:rPr>
      <w:t>UKTTE01</w:t>
    </w:r>
  </w:p>
  <w:p w14:paraId="0F5CC462" w14:textId="5EA3AE43" w:rsidR="00C44F56" w:rsidRPr="003C6D88" w:rsidRDefault="00B65FCC" w:rsidP="00A87517">
    <w:pPr>
      <w:tabs>
        <w:tab w:val="left" w:pos="7140"/>
      </w:tabs>
    </w:pPr>
    <w:r>
      <w:rPr>
        <w:rFonts w:ascii="Arial" w:hAnsi="Arial" w:cs="Arial"/>
        <w:sz w:val="32"/>
        <w:szCs w:val="32"/>
      </w:rPr>
      <w:t>Develop a professional network in the Tram and Tramway environment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3F67495B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B65FCC">
            <w:rPr>
              <w:rFonts w:ascii="Arial" w:hAnsi="Arial" w:cs="Arial"/>
              <w:b/>
              <w:sz w:val="32"/>
              <w:szCs w:val="32"/>
            </w:rPr>
            <w:t>E</w:t>
          </w:r>
          <w:r>
            <w:rPr>
              <w:rFonts w:ascii="Arial" w:hAnsi="Arial" w:cs="Arial"/>
              <w:b/>
              <w:sz w:val="32"/>
              <w:szCs w:val="32"/>
            </w:rPr>
            <w:t>0</w:t>
          </w:r>
          <w:r w:rsidR="00B65FCC">
            <w:rPr>
              <w:rFonts w:ascii="Arial" w:hAnsi="Arial" w:cs="Arial"/>
              <w:b/>
              <w:sz w:val="32"/>
              <w:szCs w:val="32"/>
            </w:rPr>
            <w:t>1</w:t>
          </w:r>
        </w:p>
        <w:p w14:paraId="4B64CADB" w14:textId="4F993FB8" w:rsidR="00C44F56" w:rsidRPr="00FE0730" w:rsidRDefault="00B65FCC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Develop a professional network</w:t>
          </w:r>
          <w:r w:rsidR="00B711F4">
            <w:rPr>
              <w:rFonts w:ascii="Arial" w:hAnsi="Arial" w:cs="Arial"/>
              <w:sz w:val="32"/>
              <w:szCs w:val="32"/>
            </w:rPr>
            <w:t xml:space="preserve"> </w:t>
          </w:r>
          <w:r w:rsidR="00645DA9">
            <w:rPr>
              <w:rFonts w:ascii="Arial" w:hAnsi="Arial" w:cs="Arial"/>
              <w:sz w:val="32"/>
              <w:szCs w:val="32"/>
            </w:rPr>
            <w:t xml:space="preserve">in the Tram and Tramway environment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15"/>
  </w:num>
  <w:num w:numId="6">
    <w:abstractNumId w:val="17"/>
  </w:num>
  <w:num w:numId="7">
    <w:abstractNumId w:val="4"/>
  </w:num>
  <w:num w:numId="8">
    <w:abstractNumId w:val="20"/>
  </w:num>
  <w:num w:numId="9">
    <w:abstractNumId w:val="19"/>
  </w:num>
  <w:num w:numId="10">
    <w:abstractNumId w:val="16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  <w:num w:numId="17">
    <w:abstractNumId w:val="10"/>
  </w:num>
  <w:num w:numId="18">
    <w:abstractNumId w:val="21"/>
  </w:num>
  <w:num w:numId="19">
    <w:abstractNumId w:val="18"/>
  </w:num>
  <w:num w:numId="20">
    <w:abstractNumId w:val="14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792D"/>
    <w:rsid w:val="00051B82"/>
    <w:rsid w:val="000556CF"/>
    <w:rsid w:val="00066CD2"/>
    <w:rsid w:val="00067C66"/>
    <w:rsid w:val="00071994"/>
    <w:rsid w:val="00074FC4"/>
    <w:rsid w:val="00077B79"/>
    <w:rsid w:val="00082A47"/>
    <w:rsid w:val="00084043"/>
    <w:rsid w:val="00085418"/>
    <w:rsid w:val="000867C6"/>
    <w:rsid w:val="00090C19"/>
    <w:rsid w:val="00093E71"/>
    <w:rsid w:val="00096244"/>
    <w:rsid w:val="00096378"/>
    <w:rsid w:val="000A2920"/>
    <w:rsid w:val="000A3533"/>
    <w:rsid w:val="000A5804"/>
    <w:rsid w:val="000B1EFD"/>
    <w:rsid w:val="000B6D40"/>
    <w:rsid w:val="000C0E7B"/>
    <w:rsid w:val="000D38DB"/>
    <w:rsid w:val="000E0A1D"/>
    <w:rsid w:val="000E1A7E"/>
    <w:rsid w:val="000F6904"/>
    <w:rsid w:val="001007F4"/>
    <w:rsid w:val="0010370F"/>
    <w:rsid w:val="0010479B"/>
    <w:rsid w:val="001103C6"/>
    <w:rsid w:val="00115544"/>
    <w:rsid w:val="0013639C"/>
    <w:rsid w:val="00140137"/>
    <w:rsid w:val="00147E48"/>
    <w:rsid w:val="00154011"/>
    <w:rsid w:val="0016238F"/>
    <w:rsid w:val="001634E2"/>
    <w:rsid w:val="00173AEB"/>
    <w:rsid w:val="00176E82"/>
    <w:rsid w:val="00181052"/>
    <w:rsid w:val="00185673"/>
    <w:rsid w:val="00194432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2FB9"/>
    <w:rsid w:val="001C52C2"/>
    <w:rsid w:val="001C556E"/>
    <w:rsid w:val="001D17C9"/>
    <w:rsid w:val="001D5001"/>
    <w:rsid w:val="001E0471"/>
    <w:rsid w:val="001E350B"/>
    <w:rsid w:val="001E75AC"/>
    <w:rsid w:val="001F55F5"/>
    <w:rsid w:val="001F6BF7"/>
    <w:rsid w:val="002037F3"/>
    <w:rsid w:val="002063F2"/>
    <w:rsid w:val="00206697"/>
    <w:rsid w:val="00210CE3"/>
    <w:rsid w:val="00212B2D"/>
    <w:rsid w:val="002143B8"/>
    <w:rsid w:val="0021511C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5664D"/>
    <w:rsid w:val="00262F5D"/>
    <w:rsid w:val="00263568"/>
    <w:rsid w:val="00270B1B"/>
    <w:rsid w:val="0027318B"/>
    <w:rsid w:val="00273DCD"/>
    <w:rsid w:val="002774F2"/>
    <w:rsid w:val="00294EEC"/>
    <w:rsid w:val="00297F57"/>
    <w:rsid w:val="002A07C0"/>
    <w:rsid w:val="002A4C5F"/>
    <w:rsid w:val="002B1E39"/>
    <w:rsid w:val="002B42E5"/>
    <w:rsid w:val="002B5343"/>
    <w:rsid w:val="002C069C"/>
    <w:rsid w:val="002C10D9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20442"/>
    <w:rsid w:val="00326133"/>
    <w:rsid w:val="003319D1"/>
    <w:rsid w:val="003407F0"/>
    <w:rsid w:val="00345B06"/>
    <w:rsid w:val="003521D1"/>
    <w:rsid w:val="0036118B"/>
    <w:rsid w:val="003722CD"/>
    <w:rsid w:val="003727DA"/>
    <w:rsid w:val="00375E29"/>
    <w:rsid w:val="00377DED"/>
    <w:rsid w:val="00380447"/>
    <w:rsid w:val="00381ECF"/>
    <w:rsid w:val="00387C8A"/>
    <w:rsid w:val="003B7932"/>
    <w:rsid w:val="003C2595"/>
    <w:rsid w:val="003C4768"/>
    <w:rsid w:val="003C483D"/>
    <w:rsid w:val="003C6D88"/>
    <w:rsid w:val="003D3486"/>
    <w:rsid w:val="003D524D"/>
    <w:rsid w:val="003D7EF3"/>
    <w:rsid w:val="003E2694"/>
    <w:rsid w:val="003F7686"/>
    <w:rsid w:val="00401539"/>
    <w:rsid w:val="00401F67"/>
    <w:rsid w:val="0040799A"/>
    <w:rsid w:val="004103D1"/>
    <w:rsid w:val="0041273C"/>
    <w:rsid w:val="00414C13"/>
    <w:rsid w:val="004156D8"/>
    <w:rsid w:val="004228B1"/>
    <w:rsid w:val="00431135"/>
    <w:rsid w:val="00431CA1"/>
    <w:rsid w:val="004322D1"/>
    <w:rsid w:val="004323FE"/>
    <w:rsid w:val="004354F4"/>
    <w:rsid w:val="00436586"/>
    <w:rsid w:val="004375BF"/>
    <w:rsid w:val="00447016"/>
    <w:rsid w:val="00451CC3"/>
    <w:rsid w:val="00467D6A"/>
    <w:rsid w:val="00474BDB"/>
    <w:rsid w:val="004815BD"/>
    <w:rsid w:val="0048673B"/>
    <w:rsid w:val="004901D8"/>
    <w:rsid w:val="00491F62"/>
    <w:rsid w:val="00495109"/>
    <w:rsid w:val="004971C9"/>
    <w:rsid w:val="00497C87"/>
    <w:rsid w:val="004A57E2"/>
    <w:rsid w:val="004B12F4"/>
    <w:rsid w:val="004B1702"/>
    <w:rsid w:val="004C1F58"/>
    <w:rsid w:val="004C37C1"/>
    <w:rsid w:val="004C4809"/>
    <w:rsid w:val="004D08DE"/>
    <w:rsid w:val="004D0EEB"/>
    <w:rsid w:val="004D1F3B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40315"/>
    <w:rsid w:val="00540609"/>
    <w:rsid w:val="00544F84"/>
    <w:rsid w:val="00545BAC"/>
    <w:rsid w:val="00550971"/>
    <w:rsid w:val="00551D16"/>
    <w:rsid w:val="00556342"/>
    <w:rsid w:val="00563BF7"/>
    <w:rsid w:val="00572E55"/>
    <w:rsid w:val="005833E2"/>
    <w:rsid w:val="005A4236"/>
    <w:rsid w:val="005B01E9"/>
    <w:rsid w:val="005C367F"/>
    <w:rsid w:val="005C618B"/>
    <w:rsid w:val="005D6F92"/>
    <w:rsid w:val="005E09C4"/>
    <w:rsid w:val="005E569F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F0706"/>
    <w:rsid w:val="006F3CA8"/>
    <w:rsid w:val="007017D1"/>
    <w:rsid w:val="007156AF"/>
    <w:rsid w:val="00715D93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80EAB"/>
    <w:rsid w:val="00784977"/>
    <w:rsid w:val="00785D30"/>
    <w:rsid w:val="00790CBB"/>
    <w:rsid w:val="00791C53"/>
    <w:rsid w:val="007A13ED"/>
    <w:rsid w:val="007A5121"/>
    <w:rsid w:val="007B0672"/>
    <w:rsid w:val="007B6D5A"/>
    <w:rsid w:val="007C232F"/>
    <w:rsid w:val="007C7DC5"/>
    <w:rsid w:val="007D3CB0"/>
    <w:rsid w:val="007D52B7"/>
    <w:rsid w:val="007E0C56"/>
    <w:rsid w:val="007E3720"/>
    <w:rsid w:val="007E7D16"/>
    <w:rsid w:val="007F3314"/>
    <w:rsid w:val="007F440A"/>
    <w:rsid w:val="008001BC"/>
    <w:rsid w:val="00820F76"/>
    <w:rsid w:val="0082306F"/>
    <w:rsid w:val="00823628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61DA"/>
    <w:rsid w:val="008A1EEE"/>
    <w:rsid w:val="008A2610"/>
    <w:rsid w:val="008A4462"/>
    <w:rsid w:val="008A4E8E"/>
    <w:rsid w:val="008B04B4"/>
    <w:rsid w:val="008B21FF"/>
    <w:rsid w:val="008B37E0"/>
    <w:rsid w:val="008B3E91"/>
    <w:rsid w:val="008B472C"/>
    <w:rsid w:val="008B6101"/>
    <w:rsid w:val="008C0064"/>
    <w:rsid w:val="008D3BAC"/>
    <w:rsid w:val="008E0E34"/>
    <w:rsid w:val="008E27C3"/>
    <w:rsid w:val="00901FEF"/>
    <w:rsid w:val="0090356A"/>
    <w:rsid w:val="0090468B"/>
    <w:rsid w:val="0090729C"/>
    <w:rsid w:val="0091573A"/>
    <w:rsid w:val="00926F31"/>
    <w:rsid w:val="00931BA2"/>
    <w:rsid w:val="009406A9"/>
    <w:rsid w:val="009413C7"/>
    <w:rsid w:val="0094762A"/>
    <w:rsid w:val="009507C1"/>
    <w:rsid w:val="00951C00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3DAA"/>
    <w:rsid w:val="009B5779"/>
    <w:rsid w:val="009C3304"/>
    <w:rsid w:val="009C3949"/>
    <w:rsid w:val="009D063D"/>
    <w:rsid w:val="009D20A6"/>
    <w:rsid w:val="009D3E57"/>
    <w:rsid w:val="009E6620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230C6"/>
    <w:rsid w:val="00A27A26"/>
    <w:rsid w:val="00A36832"/>
    <w:rsid w:val="00A4289C"/>
    <w:rsid w:val="00A560A0"/>
    <w:rsid w:val="00A664B3"/>
    <w:rsid w:val="00A73B2E"/>
    <w:rsid w:val="00A74BB7"/>
    <w:rsid w:val="00A7547B"/>
    <w:rsid w:val="00A8554D"/>
    <w:rsid w:val="00A87517"/>
    <w:rsid w:val="00A910A6"/>
    <w:rsid w:val="00A92AB5"/>
    <w:rsid w:val="00A9731F"/>
    <w:rsid w:val="00AA411C"/>
    <w:rsid w:val="00AB493E"/>
    <w:rsid w:val="00AB7B1B"/>
    <w:rsid w:val="00AC5EE5"/>
    <w:rsid w:val="00AE57EF"/>
    <w:rsid w:val="00B03D4E"/>
    <w:rsid w:val="00B15A0B"/>
    <w:rsid w:val="00B165CE"/>
    <w:rsid w:val="00B2736F"/>
    <w:rsid w:val="00B4020E"/>
    <w:rsid w:val="00B41125"/>
    <w:rsid w:val="00B51DAF"/>
    <w:rsid w:val="00B5446B"/>
    <w:rsid w:val="00B652FB"/>
    <w:rsid w:val="00B65FCC"/>
    <w:rsid w:val="00B67EE2"/>
    <w:rsid w:val="00B711F4"/>
    <w:rsid w:val="00B73F65"/>
    <w:rsid w:val="00B75FE3"/>
    <w:rsid w:val="00B82F94"/>
    <w:rsid w:val="00B87317"/>
    <w:rsid w:val="00B9514C"/>
    <w:rsid w:val="00BA174C"/>
    <w:rsid w:val="00BA2445"/>
    <w:rsid w:val="00BC5E81"/>
    <w:rsid w:val="00BE436E"/>
    <w:rsid w:val="00BF663F"/>
    <w:rsid w:val="00C06030"/>
    <w:rsid w:val="00C077DD"/>
    <w:rsid w:val="00C07C02"/>
    <w:rsid w:val="00C12BFA"/>
    <w:rsid w:val="00C20B78"/>
    <w:rsid w:val="00C241A2"/>
    <w:rsid w:val="00C2528F"/>
    <w:rsid w:val="00C327DC"/>
    <w:rsid w:val="00C33375"/>
    <w:rsid w:val="00C372A8"/>
    <w:rsid w:val="00C42293"/>
    <w:rsid w:val="00C44F56"/>
    <w:rsid w:val="00C511F2"/>
    <w:rsid w:val="00C617B3"/>
    <w:rsid w:val="00C631B6"/>
    <w:rsid w:val="00C717B8"/>
    <w:rsid w:val="00C73990"/>
    <w:rsid w:val="00C758AA"/>
    <w:rsid w:val="00C77C64"/>
    <w:rsid w:val="00C80E62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E35FA"/>
    <w:rsid w:val="00CF4928"/>
    <w:rsid w:val="00CF4D98"/>
    <w:rsid w:val="00D03896"/>
    <w:rsid w:val="00D03D84"/>
    <w:rsid w:val="00D11094"/>
    <w:rsid w:val="00D11402"/>
    <w:rsid w:val="00D13FFB"/>
    <w:rsid w:val="00D15081"/>
    <w:rsid w:val="00D17BFE"/>
    <w:rsid w:val="00D220E9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85521"/>
    <w:rsid w:val="00D9240E"/>
    <w:rsid w:val="00D945AE"/>
    <w:rsid w:val="00DA0020"/>
    <w:rsid w:val="00DA0F8C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70EE"/>
    <w:rsid w:val="00E01504"/>
    <w:rsid w:val="00E06A72"/>
    <w:rsid w:val="00E1299D"/>
    <w:rsid w:val="00E2189F"/>
    <w:rsid w:val="00E23877"/>
    <w:rsid w:val="00E27661"/>
    <w:rsid w:val="00E30B15"/>
    <w:rsid w:val="00E5024B"/>
    <w:rsid w:val="00E569AA"/>
    <w:rsid w:val="00E626F7"/>
    <w:rsid w:val="00E664BC"/>
    <w:rsid w:val="00E66529"/>
    <w:rsid w:val="00E80A62"/>
    <w:rsid w:val="00E85564"/>
    <w:rsid w:val="00EA4852"/>
    <w:rsid w:val="00EB50D3"/>
    <w:rsid w:val="00EC19B3"/>
    <w:rsid w:val="00EC1AA4"/>
    <w:rsid w:val="00EC5E63"/>
    <w:rsid w:val="00EC5E72"/>
    <w:rsid w:val="00EC71A9"/>
    <w:rsid w:val="00ED0D4F"/>
    <w:rsid w:val="00ED4338"/>
    <w:rsid w:val="00EE5D4B"/>
    <w:rsid w:val="00EF0B96"/>
    <w:rsid w:val="00F02CCD"/>
    <w:rsid w:val="00F04393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10"/>
    <w:rsid w:val="00F45348"/>
    <w:rsid w:val="00F52078"/>
    <w:rsid w:val="00F53A02"/>
    <w:rsid w:val="00F656FD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BB02-C9CC-49C2-9E6F-2A17F0D121B7}"/>
</file>

<file path=customXml/itemProps2.xml><?xml version="1.0" encoding="utf-8"?>
<ds:datastoreItem xmlns:ds="http://schemas.openxmlformats.org/officeDocument/2006/customXml" ds:itemID="{4FC2BC2E-539C-4DED-B20E-94D0142FC487}"/>
</file>

<file path=customXml/itemProps3.xml><?xml version="1.0" encoding="utf-8"?>
<ds:datastoreItem xmlns:ds="http://schemas.openxmlformats.org/officeDocument/2006/customXml" ds:itemID="{ED03C748-478F-4F8B-B180-9C5C507FB59A}"/>
</file>

<file path=customXml/itemProps4.xml><?xml version="1.0" encoding="utf-8"?>
<ds:datastoreItem xmlns:ds="http://schemas.openxmlformats.org/officeDocument/2006/customXml" ds:itemID="{2BA7044A-C46F-4F80-A6CD-A705D00B8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2</cp:revision>
  <dcterms:created xsi:type="dcterms:W3CDTF">2021-04-20T10:49:00Z</dcterms:created>
  <dcterms:modified xsi:type="dcterms:W3CDTF">2021-04-20T10:49:00Z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